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74" w:rsidRDefault="00D61974" w:rsidP="00D61974">
      <w:pPr>
        <w:pStyle w:val="1"/>
        <w:jc w:val="both"/>
      </w:pPr>
      <w:r w:rsidRPr="00D61974">
        <w:rPr>
          <w:noProof/>
          <w:lang w:bidi="ar-SA"/>
        </w:rPr>
        <w:drawing>
          <wp:inline distT="0" distB="0" distL="0" distR="0">
            <wp:extent cx="6226001" cy="8557895"/>
            <wp:effectExtent l="0" t="0" r="3810" b="0"/>
            <wp:docPr id="1" name="Рисунок 1" descr="C:\Users\user\Desktop\ти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70" cy="85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B31">
        <w:t>методам урегулирования конфликтов и осознания ответственности;</w:t>
      </w:r>
    </w:p>
    <w:p w:rsidR="008875CC" w:rsidRDefault="002C4B31" w:rsidP="00D61974">
      <w:pPr>
        <w:pStyle w:val="1"/>
        <w:numPr>
          <w:ilvl w:val="2"/>
          <w:numId w:val="5"/>
        </w:numPr>
        <w:tabs>
          <w:tab w:val="left" w:pos="864"/>
        </w:tabs>
        <w:spacing w:after="520"/>
        <w:jc w:val="both"/>
      </w:pPr>
      <w:bookmarkStart w:id="0" w:name="bookmark20"/>
      <w:bookmarkStart w:id="1" w:name="_GoBack"/>
      <w:bookmarkEnd w:id="0"/>
      <w:bookmarkEnd w:id="1"/>
      <w: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8875CC" w:rsidRDefault="00D61974" w:rsidP="00D61974">
      <w:pPr>
        <w:pStyle w:val="11"/>
        <w:keepNext/>
        <w:keepLines/>
        <w:tabs>
          <w:tab w:val="left" w:pos="327"/>
        </w:tabs>
        <w:jc w:val="both"/>
      </w:pPr>
      <w:bookmarkStart w:id="2" w:name="bookmark23"/>
      <w:bookmarkStart w:id="3" w:name="bookmark21"/>
      <w:bookmarkStart w:id="4" w:name="bookmark22"/>
      <w:bookmarkStart w:id="5" w:name="bookmark24"/>
      <w:bookmarkEnd w:id="2"/>
      <w:r>
        <w:lastRenderedPageBreak/>
        <w:t xml:space="preserve">3. </w:t>
      </w:r>
      <w:r w:rsidR="002C4B31">
        <w:t>Принципы деятельности слу</w:t>
      </w:r>
      <w:r w:rsidR="009245D5">
        <w:t xml:space="preserve">жбы </w:t>
      </w:r>
      <w:r w:rsidR="002C4B31">
        <w:t>примирения</w:t>
      </w:r>
      <w:bookmarkEnd w:id="3"/>
      <w:bookmarkEnd w:id="4"/>
      <w:bookmarkEnd w:id="5"/>
    </w:p>
    <w:p w:rsidR="008875CC" w:rsidRDefault="009245D5">
      <w:pPr>
        <w:pStyle w:val="1"/>
        <w:jc w:val="both"/>
      </w:pPr>
      <w:r>
        <w:t xml:space="preserve">Процедура примирения </w:t>
      </w:r>
      <w:r w:rsidR="002C4B31">
        <w:t>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CB084E" w:rsidRDefault="00CB084E">
      <w:pPr>
        <w:pStyle w:val="1"/>
        <w:jc w:val="both"/>
      </w:pPr>
    </w:p>
    <w:p w:rsidR="008875CC" w:rsidRDefault="002C4B31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jc w:val="both"/>
      </w:pPr>
      <w:bookmarkStart w:id="6" w:name="bookmark27"/>
      <w:bookmarkStart w:id="7" w:name="bookmark25"/>
      <w:bookmarkStart w:id="8" w:name="bookmark26"/>
      <w:bookmarkStart w:id="9" w:name="bookmark28"/>
      <w:bookmarkEnd w:id="6"/>
      <w:r>
        <w:t xml:space="preserve">Порядок </w:t>
      </w:r>
      <w:r w:rsidR="009245D5">
        <w:t xml:space="preserve">формирования службы </w:t>
      </w:r>
      <w:r>
        <w:t>примирения</w:t>
      </w:r>
      <w:bookmarkEnd w:id="7"/>
      <w:bookmarkEnd w:id="8"/>
      <w:bookmarkEnd w:id="9"/>
    </w:p>
    <w:p w:rsidR="008875CC" w:rsidRDefault="009245D5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10" w:name="bookmark29"/>
      <w:bookmarkEnd w:id="10"/>
      <w:r>
        <w:t>В состав службы примирения</w:t>
      </w:r>
      <w:r w:rsidR="002C4B31">
        <w:t xml:space="preserve"> могут входить обучающиеся 8-11 классов, прошедшие обучение проведению восстановительной медиации. Обучающиеся младших классов могут участвовать в работе службы в качестве ко-медиаторов (вторых медиаторов).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11" w:name="bookmark30"/>
      <w:bookmarkEnd w:id="11"/>
      <w:r>
        <w:t xml:space="preserve">Руководителем (куратором) службы может быть психолог, социальный педагог или иной работник </w:t>
      </w:r>
      <w:r w:rsidR="00D217DD">
        <w:t>МА</w:t>
      </w:r>
      <w:r w:rsidR="009245D5">
        <w:t>ОУ Лицей №185</w:t>
      </w:r>
      <w:r>
        <w:t>, прошедший обучение проведению восстановительной медиации, на которого возлагаются обязанности по руководст</w:t>
      </w:r>
      <w:r w:rsidR="009245D5">
        <w:t>ву службой примирения</w:t>
      </w:r>
      <w:r>
        <w:t xml:space="preserve"> приказом директора.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12" w:name="bookmark31"/>
      <w:bookmarkEnd w:id="12"/>
      <w:r>
        <w:t>Законные представители дают согласие на работу своего ребенка в качестве ведущих примирительных встреч (медиаторов).</w:t>
      </w:r>
    </w:p>
    <w:p w:rsidR="008A38EA" w:rsidRDefault="008A38EA" w:rsidP="008A38EA">
      <w:pPr>
        <w:pStyle w:val="1"/>
        <w:tabs>
          <w:tab w:val="left" w:pos="514"/>
        </w:tabs>
        <w:jc w:val="both"/>
      </w:pPr>
    </w:p>
    <w:p w:rsidR="008875CC" w:rsidRDefault="009245D5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jc w:val="both"/>
      </w:pPr>
      <w:bookmarkStart w:id="13" w:name="bookmark34"/>
      <w:bookmarkStart w:id="14" w:name="bookmark32"/>
      <w:bookmarkStart w:id="15" w:name="bookmark33"/>
      <w:bookmarkStart w:id="16" w:name="bookmark35"/>
      <w:bookmarkEnd w:id="13"/>
      <w:r>
        <w:t xml:space="preserve">Порядок работы службы </w:t>
      </w:r>
      <w:r w:rsidR="002C4B31">
        <w:t>примирения</w:t>
      </w:r>
      <w:bookmarkEnd w:id="14"/>
      <w:bookmarkEnd w:id="15"/>
      <w:bookmarkEnd w:id="16"/>
    </w:p>
    <w:p w:rsidR="008875CC" w:rsidRDefault="009245D5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17" w:name="bookmark36"/>
      <w:bookmarkEnd w:id="17"/>
      <w:r>
        <w:t>Служба примирения</w:t>
      </w:r>
      <w:r w:rsidR="002C4B31">
        <w:t xml:space="preserve"> может получать информацию о случаях конфликтного или криминального характера от педагогов, обучающихся, администрации образовательной орган</w:t>
      </w:r>
      <w:r>
        <w:t>изации, членов службы примирения</w:t>
      </w:r>
      <w:r w:rsidR="002C4B31">
        <w:t>, законных представителей несовершеннолетних.</w:t>
      </w:r>
    </w:p>
    <w:p w:rsidR="008875CC" w:rsidRDefault="009245D5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18" w:name="bookmark37"/>
      <w:bookmarkEnd w:id="18"/>
      <w:r>
        <w:t>Служба примирения</w:t>
      </w:r>
      <w:r w:rsidR="002C4B31"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образовательной организации.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19" w:name="bookmark38"/>
      <w:bookmarkEnd w:id="19"/>
      <w:r>
        <w:t>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образовательной организации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законных представителей или их участие во встрече.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20" w:name="bookmark39"/>
      <w:bookmarkEnd w:id="20"/>
      <w:r>
        <w:t>Медиация может проводиться взрослым медиатором по делам, рассматриваемым в комиссии по делам несовершеннолетних и защите их прав или суде. Медиация (или другая восстановительная программа) не отменяет рассмотрения дела в комиссии по делам несовершеннолетних и защите их прав или суде, но ее результаты и достигнутая договоренность может учитываться при вынесении решения по делу.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21" w:name="bookmark40"/>
      <w:bookmarkEnd w:id="21"/>
      <w:r>
        <w:t>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образовательной организации и законные представители несовершеннолетнего.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22" w:name="bookmark41"/>
      <w:bookmarkEnd w:id="22"/>
      <w:r>
        <w:t>Переговоры с законными представителями обучающегося и должностными лицами проводит руковод</w:t>
      </w:r>
      <w:r w:rsidR="009245D5">
        <w:t>итель (куратор) службы примирения</w:t>
      </w:r>
      <w:r>
        <w:t>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48"/>
        </w:tabs>
        <w:jc w:val="both"/>
      </w:pPr>
      <w:bookmarkStart w:id="23" w:name="bookmark42"/>
      <w:bookmarkEnd w:id="23"/>
      <w: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образовательная организация может использовать иные педагогические технологии.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48"/>
        </w:tabs>
        <w:jc w:val="both"/>
      </w:pPr>
      <w:bookmarkStart w:id="24" w:name="bookmark43"/>
      <w:bookmarkEnd w:id="24"/>
      <w:r>
        <w:t>В сложных ситуациях (как правило, если в ситуации есть материальный ущерб, среди участников есть взрослые или законные представители обучающихся, а также в случае криминальной сит</w:t>
      </w:r>
      <w:r w:rsidR="009245D5">
        <w:t>уации) куратор службы примирения</w:t>
      </w:r>
      <w:r>
        <w:t xml:space="preserve"> принимает участие в проводимой программе.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48"/>
        </w:tabs>
        <w:jc w:val="both"/>
      </w:pPr>
      <w:bookmarkStart w:id="25" w:name="bookmark44"/>
      <w:bookmarkEnd w:id="25"/>
      <w:r>
        <w:t xml:space="preserve">В случае если конфликтующие стороны не достигли возраста 10 лет, примирительная </w:t>
      </w:r>
      <w:r>
        <w:lastRenderedPageBreak/>
        <w:t>программа проводится с согласия классного руководителя.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86"/>
        </w:tabs>
        <w:jc w:val="both"/>
      </w:pPr>
      <w:bookmarkStart w:id="26" w:name="bookmark45"/>
      <w:bookmarkEnd w:id="26"/>
      <w:r>
        <w:t>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86"/>
        </w:tabs>
        <w:jc w:val="both"/>
      </w:pPr>
      <w:bookmarkStart w:id="27" w:name="bookmark46"/>
      <w:bookmarkEnd w:id="27"/>
      <w:r>
        <w:t>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91"/>
        </w:tabs>
        <w:jc w:val="both"/>
      </w:pPr>
      <w:bookmarkStart w:id="28" w:name="bookmark47"/>
      <w:bookmarkEnd w:id="28"/>
      <w:r>
        <w:t>Пр</w:t>
      </w:r>
      <w:r w:rsidR="009245D5">
        <w:t>и необходимости служба примирения</w:t>
      </w:r>
      <w:r>
        <w:t xml:space="preserve"> передает копию примирительного договора администрации образовательной организации.</w:t>
      </w:r>
    </w:p>
    <w:p w:rsidR="008875CC" w:rsidRDefault="009245D5">
      <w:pPr>
        <w:pStyle w:val="1"/>
        <w:numPr>
          <w:ilvl w:val="1"/>
          <w:numId w:val="1"/>
        </w:numPr>
        <w:tabs>
          <w:tab w:val="left" w:pos="586"/>
        </w:tabs>
        <w:jc w:val="both"/>
      </w:pPr>
      <w:bookmarkStart w:id="29" w:name="bookmark48"/>
      <w:bookmarkEnd w:id="29"/>
      <w:r>
        <w:t>Служба примирения</w:t>
      </w:r>
      <w:r w:rsidR="002C4B31"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</w:t>
      </w:r>
      <w:r>
        <w:t xml:space="preserve"> обязательств, служба примирения</w:t>
      </w:r>
      <w:r w:rsidR="002C4B31"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701"/>
        </w:tabs>
        <w:jc w:val="both"/>
      </w:pPr>
      <w:bookmarkStart w:id="30" w:name="bookmark49"/>
      <w:bookmarkEnd w:id="30"/>
      <w:r>
        <w:t>При</w:t>
      </w:r>
      <w:r w:rsidR="009245D5">
        <w:t xml:space="preserve"> необходимости служба примирения</w:t>
      </w:r>
      <w:r>
        <w:t xml:space="preserve"> информирует участников примирительной программы о возможностях других специалистов (социального педагога, психолога, специалистов социально-психологических центров и т.д.).</w:t>
      </w:r>
    </w:p>
    <w:p w:rsidR="008875CC" w:rsidRDefault="009245D5">
      <w:pPr>
        <w:pStyle w:val="1"/>
        <w:numPr>
          <w:ilvl w:val="1"/>
          <w:numId w:val="1"/>
        </w:numPr>
        <w:tabs>
          <w:tab w:val="left" w:pos="596"/>
        </w:tabs>
        <w:jc w:val="both"/>
      </w:pPr>
      <w:bookmarkStart w:id="31" w:name="bookmark50"/>
      <w:bookmarkEnd w:id="31"/>
      <w:r>
        <w:t>Деятельность службы примирения</w:t>
      </w:r>
      <w:r w:rsidR="002C4B31">
        <w:t xml:space="preserve"> фиксируется в журнале и отчетах, которые являются внутренними документами службы;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91"/>
        </w:tabs>
        <w:jc w:val="both"/>
      </w:pPr>
      <w:bookmarkStart w:id="32" w:name="bookmark51"/>
      <w:bookmarkEnd w:id="32"/>
      <w:r>
        <w:t>Руководитель (куратор) службы примирения обеспечивает 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701"/>
        </w:tabs>
        <w:jc w:val="both"/>
      </w:pPr>
      <w:bookmarkStart w:id="33" w:name="bookmark52"/>
      <w:bookmarkEnd w:id="33"/>
      <w:r>
        <w:t>Медиация и другие восстановительные практики не являются психологической процедурой, и потому не требуют обязательного согласия со стороны законных представителей. Однако куратор старается по возможности информировать и привлекать законных представителей в медиацию (а по указанным в пунктах 5.3 - 5.5 категориям дел участие законных представителей или согласие на проведение медиации в их отсутствие является обязательным).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86"/>
        </w:tabs>
        <w:jc w:val="both"/>
      </w:pPr>
      <w:bookmarkStart w:id="34" w:name="bookmark53"/>
      <w:bookmarkEnd w:id="34"/>
      <w:r>
        <w:t>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701"/>
        </w:tabs>
        <w:jc w:val="both"/>
      </w:pPr>
      <w:bookmarkStart w:id="35" w:name="bookmark54"/>
      <w:bookmarkEnd w:id="35"/>
      <w:r>
        <w:t>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586"/>
        </w:tabs>
        <w:jc w:val="both"/>
      </w:pPr>
      <w:bookmarkStart w:id="36" w:name="bookmark55"/>
      <w:bookmarkEnd w:id="36"/>
      <w:r>
        <w:t xml:space="preserve">При </w:t>
      </w:r>
      <w:r w:rsidR="009245D5">
        <w:t>необходимости, служба примирения</w:t>
      </w:r>
      <w:r>
        <w:t xml:space="preserve"> получает у сторон разрешение на обработку их персональных данных в соответствии с законом «О персональных данных» 152- ФЗ.</w:t>
      </w:r>
    </w:p>
    <w:p w:rsidR="00CB084E" w:rsidRDefault="00CB084E" w:rsidP="00CB084E">
      <w:pPr>
        <w:pStyle w:val="1"/>
        <w:tabs>
          <w:tab w:val="left" w:pos="586"/>
        </w:tabs>
        <w:jc w:val="both"/>
      </w:pPr>
    </w:p>
    <w:p w:rsidR="008875CC" w:rsidRDefault="002C4B31">
      <w:pPr>
        <w:pStyle w:val="1"/>
        <w:numPr>
          <w:ilvl w:val="0"/>
          <w:numId w:val="1"/>
        </w:numPr>
        <w:tabs>
          <w:tab w:val="left" w:pos="298"/>
        </w:tabs>
        <w:jc w:val="both"/>
      </w:pPr>
      <w:bookmarkStart w:id="37" w:name="bookmark56"/>
      <w:bookmarkEnd w:id="37"/>
      <w:r>
        <w:rPr>
          <w:b/>
          <w:bCs/>
        </w:rPr>
        <w:t>Организа</w:t>
      </w:r>
      <w:r w:rsidR="009245D5">
        <w:rPr>
          <w:b/>
          <w:bCs/>
        </w:rPr>
        <w:t>ция деятельности службы примирения</w:t>
      </w:r>
    </w:p>
    <w:p w:rsidR="008875CC" w:rsidRDefault="009245D5">
      <w:pPr>
        <w:pStyle w:val="1"/>
        <w:numPr>
          <w:ilvl w:val="1"/>
          <w:numId w:val="1"/>
        </w:numPr>
        <w:tabs>
          <w:tab w:val="left" w:pos="602"/>
        </w:tabs>
        <w:jc w:val="both"/>
      </w:pPr>
      <w:bookmarkStart w:id="38" w:name="bookmark57"/>
      <w:bookmarkEnd w:id="38"/>
      <w:r>
        <w:t>Службе примирения</w:t>
      </w:r>
      <w:r w:rsidR="002C4B31">
        <w:t xml:space="preserve"> администрация </w:t>
      </w:r>
      <w:r w:rsidR="00D217DD">
        <w:t>МА</w:t>
      </w:r>
      <w:r w:rsidR="00CB084E">
        <w:t>ОУ Лицей №185</w:t>
      </w:r>
      <w:r w:rsidR="002C4B31">
        <w:t xml:space="preserve"> предоставляет помещение для сборов и проведения примирительных программ, а также возможность использовать иные ресурсы </w:t>
      </w:r>
      <w:r w:rsidR="00CB084E">
        <w:t>лицея</w:t>
      </w:r>
      <w:r w:rsidR="002C4B31">
        <w:t xml:space="preserve"> (оборудование, оргтехнику, канцелярские принадлежности, средства информации и другие).</w:t>
      </w:r>
    </w:p>
    <w:p w:rsidR="008875CC" w:rsidRDefault="002C4B31">
      <w:pPr>
        <w:pStyle w:val="1"/>
        <w:jc w:val="both"/>
      </w:pPr>
      <w:r>
        <w:t>6.1.Оплата работы куратора (руководителя) службы примирения</w:t>
      </w:r>
      <w:r w:rsidR="009245D5">
        <w:t xml:space="preserve"> и ее членам</w:t>
      </w:r>
      <w:r>
        <w:t xml:space="preserve"> может осуществляться из средств фонда оплаты труда </w:t>
      </w:r>
      <w:r w:rsidR="00CB084E">
        <w:t>лицея</w:t>
      </w:r>
      <w:r>
        <w:t xml:space="preserve"> или из иных источников.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39" w:name="bookmark58"/>
      <w:bookmarkEnd w:id="39"/>
      <w:r>
        <w:t>Поддержка и сопровож</w:t>
      </w:r>
      <w:r w:rsidR="009245D5">
        <w:t>дение школьной службы примирения</w:t>
      </w:r>
      <w:r>
        <w:t xml:space="preserve"> может осуществляться социально-психологическими центрами или общественными организациями, имеющими </w:t>
      </w:r>
      <w:r>
        <w:lastRenderedPageBreak/>
        <w:t>обученных и практикующих медиаторов, по договору на возмездной или безвозмездной основе.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40" w:name="bookmark59"/>
      <w:bookmarkEnd w:id="40"/>
      <w:r>
        <w:t>Должностные лица образовательной организ</w:t>
      </w:r>
      <w:r w:rsidR="009245D5">
        <w:t>а</w:t>
      </w:r>
      <w:r w:rsidR="00D648D0">
        <w:t xml:space="preserve">ции оказывают службе примирения </w:t>
      </w:r>
      <w:r>
        <w:t>содействие в распространении информации о деятельности службы среди педагогов и обучающихся.</w:t>
      </w:r>
    </w:p>
    <w:p w:rsidR="008875CC" w:rsidRDefault="00D648D0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41" w:name="bookmark60"/>
      <w:bookmarkEnd w:id="41"/>
      <w:r>
        <w:t>Служба примирения</w:t>
      </w:r>
      <w:r w:rsidR="002C4B31">
        <w:t xml:space="preserve"> в рамках своей компетенции взаимодействует с педагогом - психологом, социальным педагогом и другими специалистами образовательной организации.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42" w:name="bookmark61"/>
      <w:bookmarkEnd w:id="42"/>
      <w:r>
        <w:t>Администрация образовательной организац</w:t>
      </w:r>
      <w:r w:rsidR="00D648D0">
        <w:t>ии содействует службе примирения</w:t>
      </w:r>
      <w:r>
        <w:t xml:space="preserve">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и</w:t>
      </w:r>
      <w:r w:rsidR="00D648D0">
        <w:t xml:space="preserve"> обучающихся в службу примирения</w:t>
      </w:r>
      <w:r>
        <w:t>, а также содействует освоению ими навыков восстановительного разрешения конфликтов и криминальных ситуаций.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602"/>
        </w:tabs>
        <w:jc w:val="both"/>
      </w:pPr>
      <w:bookmarkStart w:id="43" w:name="bookmark62"/>
      <w:bookmarkEnd w:id="43"/>
      <w: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(примирения) и достигнутых договоренностях сторон.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44" w:name="bookmark63"/>
      <w:bookmarkEnd w:id="44"/>
      <w:r>
        <w:t>Администрация образовательной организации поддерживает участие руководителя (куратора</w:t>
      </w:r>
      <w:r w:rsidR="00D648D0">
        <w:t>) и медиаторов службы примирения</w:t>
      </w:r>
      <w:r>
        <w:t xml:space="preserve"> в собраниях ассоциации (сообщества) медиаторов, супервизиях и в повышении их квалификации.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45" w:name="bookmark64"/>
      <w:bookmarkEnd w:id="45"/>
      <w: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490"/>
        </w:tabs>
        <w:jc w:val="both"/>
      </w:pPr>
      <w:bookmarkStart w:id="46" w:name="bookmark65"/>
      <w:bookmarkEnd w:id="46"/>
      <w:r>
        <w:t xml:space="preserve">В случае если примирительная программа проводилась по факту, по которому возбуждено уголовное дело, администрация </w:t>
      </w:r>
      <w:r w:rsidR="00D648D0">
        <w:t>лицея</w:t>
      </w:r>
      <w: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875CC" w:rsidRDefault="002C4B31">
      <w:pPr>
        <w:pStyle w:val="1"/>
        <w:numPr>
          <w:ilvl w:val="1"/>
          <w:numId w:val="1"/>
        </w:numPr>
        <w:tabs>
          <w:tab w:val="left" w:pos="602"/>
        </w:tabs>
        <w:jc w:val="both"/>
      </w:pPr>
      <w:bookmarkStart w:id="47" w:name="bookmark66"/>
      <w:bookmarkEnd w:id="47"/>
      <w:r>
        <w:t>Служба примирения может вносить на рассмотрение администрации предложения по снижению конфликтности в образовательной организации.</w:t>
      </w:r>
    </w:p>
    <w:p w:rsidR="008875CC" w:rsidRDefault="002C4B31">
      <w:pPr>
        <w:pStyle w:val="11"/>
        <w:keepNext/>
        <w:keepLines/>
        <w:numPr>
          <w:ilvl w:val="0"/>
          <w:numId w:val="1"/>
        </w:numPr>
        <w:tabs>
          <w:tab w:val="left" w:pos="378"/>
        </w:tabs>
        <w:jc w:val="both"/>
      </w:pPr>
      <w:bookmarkStart w:id="48" w:name="bookmark69"/>
      <w:bookmarkStart w:id="49" w:name="bookmark67"/>
      <w:bookmarkStart w:id="50" w:name="bookmark68"/>
      <w:bookmarkStart w:id="51" w:name="bookmark70"/>
      <w:bookmarkEnd w:id="48"/>
      <w:r>
        <w:t>Заключительные положения</w:t>
      </w:r>
      <w:bookmarkEnd w:id="49"/>
      <w:bookmarkEnd w:id="50"/>
      <w:bookmarkEnd w:id="51"/>
    </w:p>
    <w:p w:rsidR="008875CC" w:rsidRDefault="002C4B31">
      <w:pPr>
        <w:pStyle w:val="1"/>
        <w:numPr>
          <w:ilvl w:val="1"/>
          <w:numId w:val="1"/>
        </w:numPr>
        <w:tabs>
          <w:tab w:val="left" w:pos="480"/>
        </w:tabs>
        <w:jc w:val="both"/>
      </w:pPr>
      <w:bookmarkStart w:id="52" w:name="bookmark71"/>
      <w:bookmarkEnd w:id="52"/>
      <w:r>
        <w:t>Настоящее положение вступает в силу с момента утверждения.</w:t>
      </w:r>
    </w:p>
    <w:p w:rsidR="008875CC" w:rsidRDefault="002C4B31" w:rsidP="00CB084E">
      <w:pPr>
        <w:pStyle w:val="1"/>
        <w:numPr>
          <w:ilvl w:val="0"/>
          <w:numId w:val="4"/>
        </w:numPr>
        <w:tabs>
          <w:tab w:val="left" w:pos="480"/>
        </w:tabs>
        <w:jc w:val="both"/>
      </w:pPr>
      <w:bookmarkStart w:id="53" w:name="bookmark72"/>
      <w:bookmarkEnd w:id="53"/>
      <w:r>
        <w:t xml:space="preserve">Изменения в настоящее положение вносятся директором </w:t>
      </w:r>
      <w:r w:rsidR="00D648D0">
        <w:t>лицея</w:t>
      </w:r>
      <w:r>
        <w:t xml:space="preserve"> </w:t>
      </w:r>
      <w:r w:rsidR="00D648D0">
        <w:t>по предложению службы примирения</w:t>
      </w:r>
      <w:r>
        <w:t>, управляющего совета или органов самоуправле</w:t>
      </w:r>
      <w:bookmarkStart w:id="54" w:name="bookmark73"/>
      <w:bookmarkEnd w:id="54"/>
      <w:r w:rsidR="00CB084E">
        <w:t>ния.</w:t>
      </w: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p w:rsidR="00B60DE8" w:rsidRDefault="00B60DE8" w:rsidP="00B60DE8">
      <w:pPr>
        <w:pStyle w:val="1"/>
        <w:tabs>
          <w:tab w:val="left" w:pos="480"/>
        </w:tabs>
        <w:jc w:val="both"/>
      </w:pPr>
    </w:p>
    <w:sectPr w:rsidR="00B60DE8" w:rsidSect="00D61974">
      <w:pgSz w:w="11900" w:h="16840"/>
      <w:pgMar w:top="1119" w:right="1552" w:bottom="1073" w:left="1105" w:header="691" w:footer="6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F7" w:rsidRDefault="001F24F7">
      <w:r>
        <w:separator/>
      </w:r>
    </w:p>
  </w:endnote>
  <w:endnote w:type="continuationSeparator" w:id="0">
    <w:p w:rsidR="001F24F7" w:rsidRDefault="001F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F7" w:rsidRDefault="001F24F7"/>
  </w:footnote>
  <w:footnote w:type="continuationSeparator" w:id="0">
    <w:p w:rsidR="001F24F7" w:rsidRDefault="001F24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7F06"/>
    <w:multiLevelType w:val="multilevel"/>
    <w:tmpl w:val="C890D5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03569"/>
    <w:multiLevelType w:val="multilevel"/>
    <w:tmpl w:val="8F344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93CD1"/>
    <w:multiLevelType w:val="multilevel"/>
    <w:tmpl w:val="972E5A7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8547C"/>
    <w:multiLevelType w:val="multilevel"/>
    <w:tmpl w:val="BCD030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894A43"/>
    <w:multiLevelType w:val="multilevel"/>
    <w:tmpl w:val="75BAD1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C"/>
    <w:rsid w:val="001F24F7"/>
    <w:rsid w:val="002C4B31"/>
    <w:rsid w:val="0043119F"/>
    <w:rsid w:val="005006B1"/>
    <w:rsid w:val="00505DDE"/>
    <w:rsid w:val="0055541B"/>
    <w:rsid w:val="007354C3"/>
    <w:rsid w:val="00802651"/>
    <w:rsid w:val="008875CC"/>
    <w:rsid w:val="008A38EA"/>
    <w:rsid w:val="008C781D"/>
    <w:rsid w:val="00903C8F"/>
    <w:rsid w:val="009245D5"/>
    <w:rsid w:val="00B60DE8"/>
    <w:rsid w:val="00CB084E"/>
    <w:rsid w:val="00D217DD"/>
    <w:rsid w:val="00D61974"/>
    <w:rsid w:val="00D648D0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5E1E2-5366-4019-AA54-6C13703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2"/>
      <w:szCs w:val="2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B6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2023-09-14T03:56:00Z</cp:lastPrinted>
  <dcterms:created xsi:type="dcterms:W3CDTF">2022-12-14T09:49:00Z</dcterms:created>
  <dcterms:modified xsi:type="dcterms:W3CDTF">2023-09-14T04:09:00Z</dcterms:modified>
</cp:coreProperties>
</file>