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33" w:rsidRPr="00A43A25" w:rsidRDefault="00AF4F33" w:rsidP="00AF4F33">
      <w:pPr>
        <w:shd w:val="clear" w:color="auto" w:fill="FFFFFF"/>
        <w:spacing w:after="225" w:line="240" w:lineRule="auto"/>
        <w:ind w:left="708"/>
        <w:rPr>
          <w:rFonts w:ascii="Arial" w:eastAsia="Times New Roman" w:hAnsi="Arial" w:cs="Arial"/>
          <w:color w:val="3A3A3A"/>
          <w:sz w:val="15"/>
          <w:szCs w:val="15"/>
        </w:rPr>
      </w:pPr>
      <w:r w:rsidRPr="00A43A25">
        <w:rPr>
          <w:rFonts w:ascii="Arial" w:eastAsia="Times New Roman" w:hAnsi="Arial" w:cs="Arial"/>
          <w:b/>
          <w:bCs/>
          <w:color w:val="3A3A3A"/>
          <w:sz w:val="15"/>
        </w:rPr>
        <w:t>Самоопределение выпускников среднего общего образования</w:t>
      </w:r>
    </w:p>
    <w:p w:rsidR="00AF4F33" w:rsidRPr="00A43A25" w:rsidRDefault="00AF4F33" w:rsidP="00AF4F33">
      <w:pPr>
        <w:shd w:val="clear" w:color="auto" w:fill="FFFFFF"/>
        <w:spacing w:after="225" w:line="240" w:lineRule="auto"/>
        <w:ind w:left="708"/>
        <w:rPr>
          <w:rFonts w:ascii="Arial" w:eastAsia="Times New Roman" w:hAnsi="Arial" w:cs="Arial"/>
          <w:color w:val="3A3A3A"/>
          <w:sz w:val="15"/>
          <w:szCs w:val="15"/>
        </w:rPr>
      </w:pPr>
      <w:r w:rsidRPr="00A43A25">
        <w:rPr>
          <w:rFonts w:ascii="Arial" w:eastAsia="Times New Roman" w:hAnsi="Arial" w:cs="Arial"/>
          <w:b/>
          <w:bCs/>
          <w:color w:val="3A3A3A"/>
          <w:sz w:val="15"/>
        </w:rPr>
        <w:t>    </w:t>
      </w:r>
      <w:r>
        <w:rPr>
          <w:rFonts w:ascii="Arial" w:eastAsia="Times New Roman" w:hAnsi="Arial" w:cs="Arial"/>
          <w:b/>
          <w:bCs/>
          <w:color w:val="3A3A3A"/>
          <w:sz w:val="15"/>
        </w:rPr>
        <w:t>                    (11М класс</w:t>
      </w:r>
      <w:r w:rsidRPr="00A43A25">
        <w:rPr>
          <w:rFonts w:ascii="Arial" w:eastAsia="Times New Roman" w:hAnsi="Arial" w:cs="Arial"/>
          <w:b/>
          <w:bCs/>
          <w:color w:val="3A3A3A"/>
          <w:sz w:val="15"/>
        </w:rPr>
        <w:t>)</w:t>
      </w:r>
    </w:p>
    <w:tbl>
      <w:tblPr>
        <w:tblW w:w="8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6"/>
        <w:gridCol w:w="2188"/>
        <w:gridCol w:w="2188"/>
        <w:gridCol w:w="2188"/>
      </w:tblGrid>
      <w:tr w:rsidR="00AF4F33" w:rsidRPr="00A43A25" w:rsidTr="00DE4BCD">
        <w:tc>
          <w:tcPr>
            <w:tcW w:w="2076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 xml:space="preserve">Продолжают обучение </w:t>
            </w:r>
            <w:proofErr w:type="gramStart"/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в</w:t>
            </w:r>
            <w:proofErr w:type="gramEnd"/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: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F4F33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2014-2015 учебный год</w:t>
            </w:r>
          </w:p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(окончили  - 100%)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F4F33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2015-2016 учебный год</w:t>
            </w:r>
          </w:p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(окончили  - 100%)</w:t>
            </w:r>
          </w:p>
        </w:tc>
        <w:tc>
          <w:tcPr>
            <w:tcW w:w="2188" w:type="dxa"/>
            <w:shd w:val="clear" w:color="auto" w:fill="FFFFFF"/>
            <w:vAlign w:val="center"/>
            <w:hideMark/>
          </w:tcPr>
          <w:p w:rsidR="00AF4F33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201</w:t>
            </w:r>
            <w:r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6</w:t>
            </w: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-201</w:t>
            </w:r>
            <w:r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7</w:t>
            </w: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 xml:space="preserve"> учебный год</w:t>
            </w:r>
          </w:p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(окончили – 100%)</w:t>
            </w:r>
          </w:p>
        </w:tc>
      </w:tr>
      <w:tr w:rsidR="00AF4F33" w:rsidRPr="00A43A25" w:rsidTr="00DE4BCD">
        <w:tc>
          <w:tcPr>
            <w:tcW w:w="2076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proofErr w:type="gramStart"/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ВУЗах</w:t>
            </w:r>
            <w:proofErr w:type="gramEnd"/>
          </w:p>
        </w:tc>
        <w:tc>
          <w:tcPr>
            <w:tcW w:w="2188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96,1 %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95,5 %</w:t>
            </w:r>
          </w:p>
        </w:tc>
        <w:tc>
          <w:tcPr>
            <w:tcW w:w="2188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96</w:t>
            </w: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 xml:space="preserve"> %</w:t>
            </w:r>
          </w:p>
        </w:tc>
      </w:tr>
      <w:tr w:rsidR="00AF4F33" w:rsidRPr="00A43A25" w:rsidTr="00DE4BCD">
        <w:tc>
          <w:tcPr>
            <w:tcW w:w="2076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 xml:space="preserve">ОУС </w:t>
            </w:r>
            <w:proofErr w:type="gramStart"/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ПО</w:t>
            </w:r>
            <w:proofErr w:type="gramEnd"/>
          </w:p>
        </w:tc>
        <w:tc>
          <w:tcPr>
            <w:tcW w:w="2188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1,9 %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0 %</w:t>
            </w:r>
          </w:p>
        </w:tc>
        <w:tc>
          <w:tcPr>
            <w:tcW w:w="2188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4</w:t>
            </w: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 xml:space="preserve"> %</w:t>
            </w:r>
          </w:p>
        </w:tc>
      </w:tr>
      <w:tr w:rsidR="00AF4F33" w:rsidRPr="00A43A25" w:rsidTr="00DE4BCD">
        <w:tc>
          <w:tcPr>
            <w:tcW w:w="2076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Работают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1,9%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4,5%</w:t>
            </w:r>
          </w:p>
        </w:tc>
        <w:tc>
          <w:tcPr>
            <w:tcW w:w="2188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0%</w:t>
            </w:r>
          </w:p>
        </w:tc>
      </w:tr>
    </w:tbl>
    <w:p w:rsidR="00AF4F33" w:rsidRPr="00A43A25" w:rsidRDefault="00AF4F33" w:rsidP="00AF4F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A3A3A"/>
          <w:sz w:val="15"/>
          <w:szCs w:val="15"/>
        </w:rPr>
      </w:pPr>
      <w:r w:rsidRPr="00A43A25">
        <w:rPr>
          <w:rFonts w:ascii="Arial" w:eastAsia="Times New Roman" w:hAnsi="Arial" w:cs="Arial"/>
          <w:color w:val="3A3A3A"/>
          <w:sz w:val="15"/>
          <w:szCs w:val="15"/>
        </w:rPr>
        <w:t>Коэффициент самоопределения выпускников последних трёх лет составил 100%. Стабильно высоким остаётся % поступления в высшие профессиональные образовательные учреждения, что свидетельствует об эффективности реализации одной из основных задач лицея по созданию условий для сознательного выбора самоопределения личности ученика.</w:t>
      </w:r>
    </w:p>
    <w:p w:rsidR="00AF4F33" w:rsidRPr="00A43A25" w:rsidRDefault="00AF4F33" w:rsidP="00AF4F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A3A3A"/>
          <w:sz w:val="15"/>
          <w:szCs w:val="15"/>
        </w:rPr>
      </w:pPr>
      <w:r w:rsidRPr="00A43A25">
        <w:rPr>
          <w:rFonts w:ascii="Arial" w:eastAsia="Times New Roman" w:hAnsi="Arial" w:cs="Arial"/>
          <w:color w:val="3A3A3A"/>
          <w:sz w:val="15"/>
          <w:szCs w:val="15"/>
        </w:rPr>
        <w:t> Процент поступления выпускников среднего общего образования 201</w:t>
      </w:r>
      <w:r>
        <w:rPr>
          <w:rFonts w:ascii="Arial" w:eastAsia="Times New Roman" w:hAnsi="Arial" w:cs="Arial"/>
          <w:color w:val="3A3A3A"/>
          <w:sz w:val="15"/>
          <w:szCs w:val="15"/>
        </w:rPr>
        <w:t>7</w:t>
      </w:r>
      <w:r w:rsidRPr="00A43A25">
        <w:rPr>
          <w:rFonts w:ascii="Arial" w:eastAsia="Times New Roman" w:hAnsi="Arial" w:cs="Arial"/>
          <w:color w:val="3A3A3A"/>
          <w:sz w:val="15"/>
          <w:szCs w:val="15"/>
        </w:rPr>
        <w:t xml:space="preserve"> года в ВУЗы, где профилирующим учебным предметом являлась «Математика» в совокупности с учебными предметами «Физика» и «Информатика» </w:t>
      </w:r>
      <w:proofErr w:type="gramStart"/>
      <w:r w:rsidRPr="00A43A25">
        <w:rPr>
          <w:rFonts w:ascii="Arial" w:eastAsia="Times New Roman" w:hAnsi="Arial" w:cs="Arial"/>
          <w:color w:val="3A3A3A"/>
          <w:sz w:val="15"/>
          <w:szCs w:val="15"/>
        </w:rPr>
        <w:t xml:space="preserve">( </w:t>
      </w:r>
      <w:proofErr w:type="gramEnd"/>
      <w:r w:rsidRPr="00A43A25">
        <w:rPr>
          <w:rFonts w:ascii="Arial" w:eastAsia="Times New Roman" w:hAnsi="Arial" w:cs="Arial"/>
          <w:color w:val="3A3A3A"/>
          <w:sz w:val="15"/>
          <w:szCs w:val="15"/>
        </w:rPr>
        <w:t xml:space="preserve">СГУПС, НГТУ, </w:t>
      </w:r>
      <w:proofErr w:type="spellStart"/>
      <w:r w:rsidRPr="00A43A25">
        <w:rPr>
          <w:rFonts w:ascii="Arial" w:eastAsia="Times New Roman" w:hAnsi="Arial" w:cs="Arial"/>
          <w:color w:val="3A3A3A"/>
          <w:sz w:val="15"/>
          <w:szCs w:val="15"/>
        </w:rPr>
        <w:t>СиБАГС</w:t>
      </w:r>
      <w:proofErr w:type="spellEnd"/>
      <w:r w:rsidRPr="00A43A25">
        <w:rPr>
          <w:rFonts w:ascii="Arial" w:eastAsia="Times New Roman" w:hAnsi="Arial" w:cs="Arial"/>
          <w:color w:val="3A3A3A"/>
          <w:sz w:val="15"/>
          <w:szCs w:val="15"/>
        </w:rPr>
        <w:t xml:space="preserve">, НГУ, НГПУ) составил </w:t>
      </w:r>
      <w:r>
        <w:rPr>
          <w:rFonts w:ascii="Arial" w:eastAsia="Times New Roman" w:hAnsi="Arial" w:cs="Arial"/>
          <w:color w:val="3A3A3A"/>
          <w:sz w:val="15"/>
          <w:szCs w:val="15"/>
        </w:rPr>
        <w:t>80%</w:t>
      </w:r>
      <w:r w:rsidRPr="00A43A25">
        <w:rPr>
          <w:rFonts w:ascii="Arial" w:eastAsia="Times New Roman" w:hAnsi="Arial" w:cs="Arial"/>
          <w:color w:val="3A3A3A"/>
          <w:sz w:val="15"/>
          <w:szCs w:val="15"/>
        </w:rPr>
        <w:t>, причём стабильным остаётся  число поступающих в НГУ  </w:t>
      </w:r>
      <w:r>
        <w:rPr>
          <w:rFonts w:ascii="Arial" w:eastAsia="Times New Roman" w:hAnsi="Arial" w:cs="Arial"/>
          <w:color w:val="3A3A3A"/>
          <w:sz w:val="15"/>
          <w:szCs w:val="15"/>
        </w:rPr>
        <w:t>20% (в 2016-</w:t>
      </w:r>
      <w:r w:rsidRPr="00A43A25">
        <w:rPr>
          <w:rFonts w:ascii="Arial" w:eastAsia="Times New Roman" w:hAnsi="Arial" w:cs="Arial"/>
          <w:color w:val="3A3A3A"/>
          <w:sz w:val="15"/>
          <w:szCs w:val="15"/>
        </w:rPr>
        <w:t>9,5 %);</w:t>
      </w:r>
    </w:p>
    <w:p w:rsidR="00AF4F33" w:rsidRPr="00A43A25" w:rsidRDefault="00AF4F33" w:rsidP="00AF4F3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A3A3A"/>
          <w:sz w:val="15"/>
          <w:szCs w:val="15"/>
        </w:rPr>
      </w:pPr>
      <w:r w:rsidRPr="00A43A25">
        <w:rPr>
          <w:rFonts w:ascii="Arial" w:eastAsia="Times New Roman" w:hAnsi="Arial" w:cs="Arial"/>
          <w:b/>
          <w:bCs/>
          <w:color w:val="3A3A3A"/>
          <w:sz w:val="15"/>
        </w:rPr>
        <w:t>Самоопределение выпускников основного общего образования (9 классы)</w:t>
      </w:r>
    </w:p>
    <w:tbl>
      <w:tblPr>
        <w:tblW w:w="84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9"/>
        <w:gridCol w:w="1891"/>
        <w:gridCol w:w="1891"/>
        <w:gridCol w:w="1891"/>
      </w:tblGrid>
      <w:tr w:rsidR="00AF4F33" w:rsidRPr="00A43A25" w:rsidTr="00DE4BCD">
        <w:tc>
          <w:tcPr>
            <w:tcW w:w="2729" w:type="dxa"/>
            <w:shd w:val="clear" w:color="auto" w:fill="FFFFFF"/>
            <w:vAlign w:val="center"/>
            <w:hideMark/>
          </w:tcPr>
          <w:p w:rsidR="00A43A25" w:rsidRPr="00A43A25" w:rsidRDefault="008909D6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AF4F33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2014-2015</w:t>
            </w:r>
          </w:p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учебный год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F4F33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2015-2016</w:t>
            </w:r>
          </w:p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учебный год</w:t>
            </w:r>
          </w:p>
        </w:tc>
        <w:tc>
          <w:tcPr>
            <w:tcW w:w="1891" w:type="dxa"/>
            <w:shd w:val="clear" w:color="auto" w:fill="FFFFFF"/>
            <w:vAlign w:val="center"/>
            <w:hideMark/>
          </w:tcPr>
          <w:p w:rsidR="00AF4F33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201</w:t>
            </w:r>
            <w:r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6</w:t>
            </w: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-201</w:t>
            </w:r>
            <w:r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7</w:t>
            </w:r>
          </w:p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b/>
                <w:bCs/>
                <w:color w:val="3A3A3A"/>
                <w:sz w:val="15"/>
              </w:rPr>
              <w:t>учебный год</w:t>
            </w:r>
          </w:p>
        </w:tc>
      </w:tr>
      <w:tr w:rsidR="00AF4F33" w:rsidRPr="00A43A25" w:rsidTr="00DE4BCD">
        <w:tc>
          <w:tcPr>
            <w:tcW w:w="2729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Окончили 9 класс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55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49</w:t>
            </w:r>
          </w:p>
        </w:tc>
        <w:tc>
          <w:tcPr>
            <w:tcW w:w="1891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66</w:t>
            </w:r>
          </w:p>
        </w:tc>
      </w:tr>
      <w:tr w:rsidR="00AF4F33" w:rsidRPr="00A43A25" w:rsidTr="00DE4BCD">
        <w:tc>
          <w:tcPr>
            <w:tcW w:w="2729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Продолжают обучение: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55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 </w:t>
            </w:r>
          </w:p>
        </w:tc>
        <w:tc>
          <w:tcPr>
            <w:tcW w:w="1891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66</w:t>
            </w:r>
          </w:p>
        </w:tc>
      </w:tr>
      <w:tr w:rsidR="00AF4F33" w:rsidRPr="00A43A25" w:rsidTr="00DE4BCD">
        <w:tc>
          <w:tcPr>
            <w:tcW w:w="2729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в 10 классе МБОУ Лицей № 185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24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24</w:t>
            </w:r>
          </w:p>
        </w:tc>
        <w:tc>
          <w:tcPr>
            <w:tcW w:w="1891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4</w:t>
            </w: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2</w:t>
            </w:r>
          </w:p>
        </w:tc>
      </w:tr>
      <w:tr w:rsidR="00AF4F33" w:rsidRPr="00A43A25" w:rsidTr="00DE4BCD">
        <w:tc>
          <w:tcPr>
            <w:tcW w:w="2729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в 10 классе других ОО Октябрьского района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7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5</w:t>
            </w:r>
          </w:p>
        </w:tc>
        <w:tc>
          <w:tcPr>
            <w:tcW w:w="1891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5</w:t>
            </w:r>
          </w:p>
        </w:tc>
      </w:tr>
      <w:tr w:rsidR="00AF4F33" w:rsidRPr="00A43A25" w:rsidTr="00DE4BCD">
        <w:tc>
          <w:tcPr>
            <w:tcW w:w="2729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 xml:space="preserve">в 10 классе других ОО других районов </w:t>
            </w:r>
            <w:proofErr w:type="gramStart"/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г</w:t>
            </w:r>
            <w:proofErr w:type="gramEnd"/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. Новосибирска, в том числе ФМШ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3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2</w:t>
            </w:r>
          </w:p>
        </w:tc>
        <w:tc>
          <w:tcPr>
            <w:tcW w:w="1891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1</w:t>
            </w:r>
          </w:p>
        </w:tc>
      </w:tr>
      <w:tr w:rsidR="00AF4F33" w:rsidRPr="00A43A25" w:rsidTr="00DE4BCD">
        <w:tc>
          <w:tcPr>
            <w:tcW w:w="2729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в 10 классе ОО других городов РФ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-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1</w:t>
            </w:r>
          </w:p>
        </w:tc>
        <w:tc>
          <w:tcPr>
            <w:tcW w:w="1891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-</w:t>
            </w:r>
          </w:p>
        </w:tc>
      </w:tr>
      <w:tr w:rsidR="00AF4F33" w:rsidRPr="00A43A25" w:rsidTr="00DE4BCD">
        <w:tc>
          <w:tcPr>
            <w:tcW w:w="2729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в 10 классе ВСШ г. Новосибирска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-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-</w:t>
            </w:r>
          </w:p>
        </w:tc>
        <w:tc>
          <w:tcPr>
            <w:tcW w:w="1891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-</w:t>
            </w:r>
          </w:p>
        </w:tc>
      </w:tr>
      <w:tr w:rsidR="00AF4F33" w:rsidRPr="00A43A25" w:rsidTr="00DE4BCD">
        <w:tc>
          <w:tcPr>
            <w:tcW w:w="2729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 xml:space="preserve">в  ОУС </w:t>
            </w:r>
            <w:proofErr w:type="gramStart"/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ПО</w:t>
            </w:r>
            <w:proofErr w:type="gramEnd"/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21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 w:rsidRPr="00A43A25"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17</w:t>
            </w:r>
          </w:p>
        </w:tc>
        <w:tc>
          <w:tcPr>
            <w:tcW w:w="1891" w:type="dxa"/>
            <w:shd w:val="clear" w:color="auto" w:fill="FFFFFF"/>
            <w:vAlign w:val="center"/>
            <w:hideMark/>
          </w:tcPr>
          <w:p w:rsidR="00A43A25" w:rsidRPr="00A43A25" w:rsidRDefault="00AF4F33" w:rsidP="005C5FE6">
            <w:pPr>
              <w:spacing w:after="225" w:line="240" w:lineRule="auto"/>
              <w:jc w:val="center"/>
              <w:rPr>
                <w:rFonts w:ascii="inherit" w:eastAsia="Times New Roman" w:hAnsi="inherit" w:cs="Arial"/>
                <w:color w:val="3A3A3A"/>
                <w:sz w:val="15"/>
                <w:szCs w:val="15"/>
              </w:rPr>
            </w:pPr>
            <w:r>
              <w:rPr>
                <w:rFonts w:ascii="inherit" w:eastAsia="Times New Roman" w:hAnsi="inherit" w:cs="Arial"/>
                <w:color w:val="3A3A3A"/>
                <w:sz w:val="15"/>
                <w:szCs w:val="15"/>
              </w:rPr>
              <w:t>18</w:t>
            </w:r>
          </w:p>
        </w:tc>
      </w:tr>
    </w:tbl>
    <w:p w:rsidR="00AF4F33" w:rsidRPr="00A43A25" w:rsidRDefault="00AF4F33" w:rsidP="00AF4F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A3A3A"/>
          <w:sz w:val="15"/>
          <w:szCs w:val="15"/>
        </w:rPr>
      </w:pPr>
      <w:r w:rsidRPr="00A43A25">
        <w:rPr>
          <w:rFonts w:ascii="Arial" w:eastAsia="Times New Roman" w:hAnsi="Arial" w:cs="Arial"/>
          <w:color w:val="3A3A3A"/>
          <w:sz w:val="15"/>
          <w:szCs w:val="15"/>
        </w:rPr>
        <w:t>Коэффициент самоопределения выпускников 9-х классов ежегодно составляет 100%. Учащиеся, получившие аттестат об основном общем образовании, имеют право выбора продолжения образования в соответствии с уровнем предметных достижений. Набор в 10 класс лицея осуществляется на основании Положения о порядке индивидуального отбора при приёме либо переводе в классы с углублённым изучением отдельных учебных предметов (математика и физика), разработанного в соответствии действующему законодательству и утверждённого приказом МБОУ Лицей № 185 от 26.03. 2014, № 85/1.</w:t>
      </w:r>
    </w:p>
    <w:p w:rsidR="00AF4F33" w:rsidRDefault="00AF4F33" w:rsidP="00AF4F33"/>
    <w:p w:rsidR="008909D6" w:rsidRDefault="008909D6"/>
    <w:sectPr w:rsidR="0089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4F33"/>
    <w:rsid w:val="008909D6"/>
    <w:rsid w:val="00AF4F33"/>
    <w:rsid w:val="00D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2017-09-15T10:18:00Z</dcterms:created>
  <dcterms:modified xsi:type="dcterms:W3CDTF">2017-09-15T10:19:00Z</dcterms:modified>
</cp:coreProperties>
</file>