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A2" w:rsidRDefault="005116A2" w:rsidP="005116A2">
      <w:pPr>
        <w:pStyle w:val="ConsPlusTitle"/>
        <w:jc w:val="center"/>
        <w:outlineLvl w:val="1"/>
      </w:pPr>
      <w:r>
        <w:t>III. Рекомендации по организации занятий у обучающихся</w:t>
      </w:r>
    </w:p>
    <w:p w:rsidR="005116A2" w:rsidRDefault="005116A2" w:rsidP="005116A2">
      <w:pPr>
        <w:pStyle w:val="ConsPlusTitle"/>
        <w:jc w:val="center"/>
      </w:pPr>
      <w:r>
        <w:t>при реализации дистанционных образовательных технологий</w:t>
      </w:r>
    </w:p>
    <w:p w:rsidR="005116A2" w:rsidRDefault="005116A2" w:rsidP="005116A2">
      <w:pPr>
        <w:pStyle w:val="ConsPlusTitle"/>
        <w:jc w:val="center"/>
      </w:pPr>
      <w:r>
        <w:t>в домашних условиях</w:t>
      </w:r>
    </w:p>
    <w:p w:rsidR="005116A2" w:rsidRDefault="005116A2" w:rsidP="005116A2">
      <w:pPr>
        <w:pStyle w:val="ConsPlusNormal"/>
        <w:jc w:val="both"/>
      </w:pPr>
    </w:p>
    <w:p w:rsidR="005116A2" w:rsidRDefault="005116A2" w:rsidP="005116A2">
      <w:pPr>
        <w:pStyle w:val="ConsPlusNormal"/>
        <w:ind w:firstLine="540"/>
        <w:jc w:val="both"/>
      </w:pPr>
      <w:r>
        <w:t xml:space="preserve">3.1. При реализации дистанционных образовательных технологий в домашних условиях рекомендуется руководствоваться положениями, включенными в </w:t>
      </w:r>
      <w:hyperlink w:anchor="P40">
        <w:r>
          <w:rPr>
            <w:color w:val="0000FF"/>
          </w:rPr>
          <w:t>главу II</w:t>
        </w:r>
      </w:hyperlink>
      <w:r>
        <w:t>.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>3.2. Рабочее место обучающегося рекомендуется размещать таким образом, чтобы: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 xml:space="preserve">- естественный свет падал слева, а для </w:t>
      </w:r>
      <w:proofErr w:type="spellStart"/>
      <w:r>
        <w:t>леворуких</w:t>
      </w:r>
      <w:proofErr w:type="spellEnd"/>
      <w:r>
        <w:t xml:space="preserve"> детей - справа;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>- обучающийся не сидел лицом или спиной к оконному проему.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 xml:space="preserve">Рабочее место рекомендуется обеспечивать местным источником света, который располагают слева, для </w:t>
      </w:r>
      <w:proofErr w:type="spellStart"/>
      <w:r>
        <w:t>леворуких</w:t>
      </w:r>
      <w:proofErr w:type="spellEnd"/>
      <w:r>
        <w:t xml:space="preserve"> детей - справа.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>Рекомендуется использовать освещение, не создающее слепящий эффект и блики на поверхности экрана и клавиатуры.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 xml:space="preserve">3.3. Мебель </w:t>
      </w:r>
      <w:proofErr w:type="gramStart"/>
      <w:r>
        <w:t>для рабочего места</w:t>
      </w:r>
      <w:proofErr w:type="gramEnd"/>
      <w:r>
        <w:t xml:space="preserve"> обучающегося рекомендуется подбирать таким образом, чтобы она обеспечивала правильное положение тела при работе, исключая сдавливание туловища или конечностей, необходимость тянуться к экрану монитора, запрокидывать голову. Для этого рекомендуется использовать столы с регулируемой по высоте столешницей.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>Не рекомендуется работать с ноутбуком или планшетом на коленях, в руках или лежа.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>Не рекомендуется пользоваться ноутбуком и планшетом во время зарядки аккумулятора.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>3.4. Для поддержания умственной работоспособности и профилактики возникновения школьно-обусловленных нарушений здоровья и заболеваний у обучающихся обеспечивается: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>- соответствие организации образовательного процесса и расписания занятий санитарно-эпидемиологическим требованиям &lt;30&gt;;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">
        <w:r>
          <w:rPr>
            <w:color w:val="0000FF"/>
          </w:rPr>
          <w:t>Таблицы 6.6</w:t>
        </w:r>
      </w:hyperlink>
      <w:r>
        <w:t xml:space="preserve">, </w:t>
      </w:r>
      <w:hyperlink r:id="rId5">
        <w:r>
          <w:rPr>
            <w:color w:val="0000FF"/>
          </w:rPr>
          <w:t>6.9</w:t>
        </w:r>
      </w:hyperlink>
      <w:r>
        <w:t xml:space="preserve"> - </w:t>
      </w:r>
      <w:hyperlink r:id="rId6">
        <w:r>
          <w:rPr>
            <w:color w:val="0000FF"/>
          </w:rPr>
          <w:t>6.11 главы VI</w:t>
        </w:r>
      </w:hyperlink>
      <w:r>
        <w:t xml:space="preserve"> СанПиН 1.2.3685-21; </w:t>
      </w:r>
      <w:hyperlink r:id="rId7">
        <w:r>
          <w:rPr>
            <w:color w:val="0000FF"/>
          </w:rPr>
          <w:t>пункт 3.5.12 главы III</w:t>
        </w:r>
      </w:hyperlink>
      <w:r>
        <w:t xml:space="preserve"> СП 2.4.3648-20.</w:t>
      </w:r>
    </w:p>
    <w:p w:rsidR="005116A2" w:rsidRDefault="005116A2" w:rsidP="005116A2">
      <w:pPr>
        <w:pStyle w:val="ConsPlusNormal"/>
        <w:jc w:val="both"/>
      </w:pPr>
    </w:p>
    <w:p w:rsidR="005116A2" w:rsidRDefault="005116A2" w:rsidP="005116A2">
      <w:pPr>
        <w:pStyle w:val="ConsPlusNormal"/>
        <w:ind w:firstLine="540"/>
        <w:jc w:val="both"/>
      </w:pPr>
      <w:r>
        <w:t>- соответствие продолжительности использования ЭСО в образовательной и досуговой деятельности санитарно-эпидемиологическим требованиям &lt;31&gt;;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8">
        <w:r>
          <w:rPr>
            <w:color w:val="0000FF"/>
          </w:rPr>
          <w:t>Таблица 6.8 главы VI</w:t>
        </w:r>
      </w:hyperlink>
      <w:r>
        <w:t xml:space="preserve"> СанПиН 1.2.3685-21.</w:t>
      </w:r>
    </w:p>
    <w:p w:rsidR="005116A2" w:rsidRDefault="005116A2" w:rsidP="005116A2">
      <w:pPr>
        <w:pStyle w:val="ConsPlusNormal"/>
        <w:jc w:val="both"/>
      </w:pPr>
    </w:p>
    <w:p w:rsidR="005116A2" w:rsidRDefault="005116A2" w:rsidP="005116A2">
      <w:pPr>
        <w:pStyle w:val="ConsPlusNormal"/>
        <w:ind w:firstLine="540"/>
        <w:jc w:val="both"/>
      </w:pPr>
      <w:r>
        <w:t>- предпочтение бумажного носителя информации электронному;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>- исключение одновременного использования более двух ЭСО, оборудованных мониторами (экранами);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>- выключение или перевод в режим ожидания ("спящий режим") ЭСО, когда его использование приостановлено или завершено, чтобы светящийся экран не находился в поле зрения;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>- проведение перерывов для выполнения комплекса упражнений, направленных на профилактику общего и зрительного утомления в середине занятия или по мере необходимости и с учетом преобладающих учебных нагрузок (</w:t>
      </w:r>
      <w:hyperlink w:anchor="P427">
        <w:r>
          <w:rPr>
            <w:color w:val="0000FF"/>
          </w:rPr>
          <w:t>приложения 4</w:t>
        </w:r>
      </w:hyperlink>
      <w:r>
        <w:t xml:space="preserve"> и </w:t>
      </w:r>
      <w:hyperlink w:anchor="P448">
        <w:r>
          <w:rPr>
            <w:color w:val="0000FF"/>
          </w:rPr>
          <w:t>5</w:t>
        </w:r>
      </w:hyperlink>
      <w:r>
        <w:t xml:space="preserve"> к настоящим МР);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lastRenderedPageBreak/>
        <w:t>- проветривание помещений перед началом занятия и через каждый час работы;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>- выполнение гигиенических нормативов по продолжительности режимных компонентов дня (сон, физическая активность, пребывание на свежем воздухе) &lt;32&gt;.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16A2" w:rsidRDefault="005116A2" w:rsidP="005116A2">
      <w:pPr>
        <w:pStyle w:val="ConsPlusNormal"/>
        <w:spacing w:before="220"/>
        <w:ind w:firstLine="540"/>
        <w:jc w:val="both"/>
      </w:pPr>
      <w:r>
        <w:t xml:space="preserve">&lt;32&gt; </w:t>
      </w:r>
      <w:hyperlink r:id="rId9">
        <w:r>
          <w:rPr>
            <w:color w:val="0000FF"/>
          </w:rPr>
          <w:t>Таблица 6.7 главы VI</w:t>
        </w:r>
      </w:hyperlink>
      <w:r>
        <w:t xml:space="preserve"> СанПиН 1.2.3685-21.</w:t>
      </w:r>
    </w:p>
    <w:p w:rsidR="005116A2" w:rsidRDefault="005116A2" w:rsidP="005116A2">
      <w:pPr>
        <w:pStyle w:val="ConsPlusNormal"/>
        <w:jc w:val="both"/>
      </w:pPr>
    </w:p>
    <w:p w:rsidR="005116A2" w:rsidRDefault="005116A2" w:rsidP="005116A2">
      <w:pPr>
        <w:pStyle w:val="ConsPlusNormal"/>
        <w:ind w:firstLine="540"/>
        <w:jc w:val="both"/>
      </w:pPr>
      <w:r>
        <w:t>3.5. С целью снижения риска нарушений зрения, осанки, появления избыточной массы тела и (или) развития ожирения, нарушений сна, агрессивного поведения и интернет-зависимости у обучающегося рекомендуется сокращать время пользования устройствами, оснащенными экраном (далее - экранное время) (не более 2-х часов в день) [</w:t>
      </w:r>
      <w:hyperlink w:anchor="P539">
        <w:r>
          <w:rPr>
            <w:color w:val="0000FF"/>
          </w:rPr>
          <w:t>11</w:t>
        </w:r>
      </w:hyperlink>
      <w:r>
        <w:t xml:space="preserve">, </w:t>
      </w:r>
      <w:hyperlink w:anchor="P541">
        <w:r>
          <w:rPr>
            <w:color w:val="0000FF"/>
          </w:rPr>
          <w:t>13</w:t>
        </w:r>
      </w:hyperlink>
      <w:r>
        <w:t xml:space="preserve">, </w:t>
      </w:r>
      <w:hyperlink w:anchor="P542">
        <w:r>
          <w:rPr>
            <w:color w:val="0000FF"/>
          </w:rPr>
          <w:t>14</w:t>
        </w:r>
      </w:hyperlink>
      <w:r>
        <w:t xml:space="preserve">]. Рекомендации по снижению экранного времени представлены в </w:t>
      </w:r>
      <w:hyperlink w:anchor="P500">
        <w:r>
          <w:rPr>
            <w:color w:val="0000FF"/>
          </w:rPr>
          <w:t>приложении 6</w:t>
        </w:r>
      </w:hyperlink>
      <w:r>
        <w:t xml:space="preserve"> к настоящим МР.</w:t>
      </w:r>
    </w:p>
    <w:p w:rsidR="005116A2" w:rsidRDefault="005116A2" w:rsidP="005116A2">
      <w:pPr>
        <w:pStyle w:val="ConsPlusNormal"/>
        <w:jc w:val="both"/>
      </w:pPr>
    </w:p>
    <w:p w:rsidR="005116A2" w:rsidRDefault="005116A2" w:rsidP="005116A2">
      <w:pPr>
        <w:pStyle w:val="ConsPlusNormal"/>
        <w:jc w:val="both"/>
      </w:pPr>
    </w:p>
    <w:p w:rsidR="001B719C" w:rsidRDefault="001B719C">
      <w:bookmarkStart w:id="0" w:name="_GoBack"/>
      <w:bookmarkEnd w:id="0"/>
    </w:p>
    <w:sectPr w:rsidR="001B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0D"/>
    <w:rsid w:val="001B719C"/>
    <w:rsid w:val="0048350D"/>
    <w:rsid w:val="004A47C7"/>
    <w:rsid w:val="005116A2"/>
    <w:rsid w:val="00A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A2802-59E9-4E8A-ADE1-B261B4F1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6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16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1707&amp;dst=159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1594&amp;dst=1005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1707&amp;dst=1593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41707&amp;dst=15916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41707&amp;dst=158805" TargetMode="External"/><Relationship Id="rId9" Type="http://schemas.openxmlformats.org/officeDocument/2006/relationships/hyperlink" Target="https://login.consultant.ru/link/?req=doc&amp;base=LAW&amp;n=441707&amp;dst=158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4</cp:revision>
  <dcterms:created xsi:type="dcterms:W3CDTF">2024-01-29T03:57:00Z</dcterms:created>
  <dcterms:modified xsi:type="dcterms:W3CDTF">2024-01-29T03:58:00Z</dcterms:modified>
</cp:coreProperties>
</file>